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69C" w:rsidRDefault="00B2669C" w:rsidP="0076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Орієнтовний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початок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проведення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процедури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proofErr w:type="spellStart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закупівлі</w:t>
      </w:r>
      <w:proofErr w:type="spellEnd"/>
      <w:r w:rsidRPr="00DC7728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– </w:t>
      </w:r>
      <w:proofErr w:type="gramStart"/>
      <w:r w:rsidR="006163F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ВЕРЕСЕНЬ</w:t>
      </w:r>
      <w:r w:rsidR="007A660F"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DC7728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 xml:space="preserve"> 202</w:t>
      </w:r>
      <w:r w:rsidR="00EB5AE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6</w:t>
      </w:r>
      <w:proofErr w:type="gramEnd"/>
    </w:p>
    <w:p w:rsidR="00764B3C" w:rsidRPr="00DC7728" w:rsidRDefault="00764B3C" w:rsidP="0076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</w:pPr>
    </w:p>
    <w:p w:rsidR="000E2148" w:rsidRPr="00DC7728" w:rsidRDefault="00BD3679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ОБҐРУНТУВАННЯ</w:t>
      </w:r>
    </w:p>
    <w:p w:rsidR="00BD3679" w:rsidRDefault="000E2148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МЕДИКО-ТЕХНІЧНИХ</w:t>
      </w:r>
      <w:r w:rsidR="00213167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ЯКІСНИХ </w:t>
      </w:r>
      <w:r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ТА КІЛЬКІСНИХ </w:t>
      </w:r>
      <w:r w:rsidR="00BD3679" w:rsidRPr="00DC772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ХАРАКТЕРИСТИК ПРЕДМЕТА ЗАКУПІВЛІ, РОЗМІРУ БЮДЖЕТНОГО ПРИЗНАЧЕННЯ, ОЧІКУВАНОЇ ВАРТОСТІ ПРЕДМЕТА ЗАКУПІВЛІ</w:t>
      </w:r>
    </w:p>
    <w:p w:rsidR="00764B3C" w:rsidRPr="00DC7728" w:rsidRDefault="00764B3C" w:rsidP="00DC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764342" w:rsidRPr="00DC7728" w:rsidRDefault="00764342" w:rsidP="00DC77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C77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СЛОВНИКОМ: </w:t>
      </w:r>
    </w:p>
    <w:p w:rsidR="00A30B93" w:rsidRDefault="00A30B93" w:rsidP="00A30B93">
      <w:pPr>
        <w:pStyle w:val="ab"/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33160000-9 Устаткування для операційних блоків» </w:t>
      </w:r>
    </w:p>
    <w:p w:rsidR="00A30B93" w:rsidRDefault="00A30B93" w:rsidP="00A30B93">
      <w:pPr>
        <w:pStyle w:val="ab"/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Світильник операційний двохкупольний – 2 шт</w:t>
      </w:r>
    </w:p>
    <w:p w:rsidR="00DC7728" w:rsidRPr="006163F0" w:rsidRDefault="006163F0" w:rsidP="006163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Закупівля здійснюється в рамках виконання заходів Плану України, що схвалений для реалізації фінансування Європейського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, передбаченого Рамковою Угодою укладеною між Україною та Європейським Союзом щодо спеціальних механізмів реалізації фінансування Союзу для України згідно з інструментом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Ukraine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 xml:space="preserve"> </w:t>
      </w:r>
      <w:proofErr w:type="spellStart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Facility</w:t>
      </w:r>
      <w:proofErr w:type="spellEnd"/>
      <w:r w:rsidRPr="006163F0">
        <w:rPr>
          <w:rFonts w:ascii="Arial" w:hAnsi="Arial" w:cs="Arial"/>
          <w:i/>
          <w:color w:val="242638"/>
          <w:sz w:val="21"/>
          <w:szCs w:val="21"/>
          <w:shd w:val="clear" w:color="auto" w:fill="FFFFFF"/>
        </w:rPr>
        <w:t>, ратифікованою Законом України від 06.06.2024 № 3786-IX. Зміст висвітленої інформації не обов’язково відображає позицію Європейського Союзу</w:t>
      </w:r>
    </w:p>
    <w:p w:rsidR="006163F0" w:rsidRPr="006163F0" w:rsidRDefault="006163F0" w:rsidP="006163F0">
      <w:pPr>
        <w:pStyle w:val="6"/>
        <w:shd w:val="clear" w:color="auto" w:fill="FFFFFF"/>
        <w:spacing w:before="0"/>
        <w:rPr>
          <w:rFonts w:ascii="Arial" w:hAnsi="Arial" w:cs="Arial"/>
          <w:i/>
          <w:color w:val="242638"/>
          <w:lang w:val="ru-RU"/>
        </w:rPr>
      </w:pPr>
      <w:r w:rsidRPr="006163F0">
        <w:rPr>
          <w:rStyle w:val="pz-key-valuetitle-box"/>
          <w:rFonts w:ascii="Arial" w:hAnsi="Arial" w:cs="Arial"/>
          <w:i/>
          <w:color w:val="242638"/>
          <w:shd w:val="clear" w:color="auto" w:fill="FFFFFF"/>
        </w:rPr>
        <w:t>План України:</w:t>
      </w:r>
    </w:p>
    <w:p w:rsidR="006163F0" w:rsidRPr="006163F0" w:rsidRDefault="006163F0" w:rsidP="00F82954">
      <w:pPr>
        <w:shd w:val="clear" w:color="auto" w:fill="FFFFFF"/>
        <w:spacing w:after="0"/>
        <w:rPr>
          <w:rFonts w:ascii="Arial" w:hAnsi="Arial" w:cs="Arial"/>
          <w:i/>
          <w:color w:val="242638"/>
          <w:sz w:val="21"/>
          <w:szCs w:val="21"/>
        </w:rPr>
      </w:pPr>
      <w:r w:rsidRPr="006163F0">
        <w:rPr>
          <w:rFonts w:ascii="Arial" w:hAnsi="Arial" w:cs="Arial"/>
          <w:i/>
          <w:color w:val="242638"/>
          <w:sz w:val="21"/>
          <w:szCs w:val="21"/>
        </w:rPr>
        <w:t>7.15. Створення (капітальний ремонт приміщень, реконструкці</w:t>
      </w:r>
      <w:bookmarkStart w:id="0" w:name="_GoBack"/>
      <w:bookmarkEnd w:id="0"/>
      <w:r w:rsidRPr="006163F0">
        <w:rPr>
          <w:rFonts w:ascii="Arial" w:hAnsi="Arial" w:cs="Arial"/>
          <w:i/>
          <w:color w:val="242638"/>
          <w:sz w:val="21"/>
          <w:szCs w:val="21"/>
        </w:rPr>
        <w:t>я тощо) належних умов перебування в закладах охорони здоров`я з метою підвищення якості надання медичних послуг</w:t>
      </w:r>
    </w:p>
    <w:p w:rsidR="00F82954" w:rsidRDefault="00F82954" w:rsidP="00F82954">
      <w:pPr>
        <w:pStyle w:val="a7"/>
        <w:spacing w:before="0" w:beforeAutospacing="0" w:after="0" w:afterAutospacing="0"/>
        <w:jc w:val="both"/>
        <w:rPr>
          <w:b/>
          <w:lang w:val="ru-RU"/>
        </w:rPr>
      </w:pPr>
      <w:r>
        <w:rPr>
          <w:b/>
          <w:lang w:val="ru-RU"/>
        </w:rPr>
        <w:t xml:space="preserve">ОБҐРУНТУВАННЯ ОЧІКУВАНОЇ ЦІНИ ЗАКУПІВЛІ/БЮДЖЕТНОГО ПРИЗНАЧЕННЯ. </w:t>
      </w:r>
    </w:p>
    <w:p w:rsidR="00F82954" w:rsidRDefault="00F82954" w:rsidP="00F82954">
      <w:pPr>
        <w:pStyle w:val="contract"/>
      </w:pPr>
      <w:proofErr w:type="spellStart"/>
      <w:r>
        <w:rPr>
          <w:b/>
          <w:bCs/>
        </w:rPr>
        <w:t>Очікувана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вартість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визначається</w:t>
      </w:r>
      <w:proofErr w:type="spellEnd"/>
      <w:r>
        <w:rPr>
          <w:b/>
          <w:bCs/>
        </w:rPr>
        <w:t xml:space="preserve"> на </w:t>
      </w:r>
      <w:proofErr w:type="spellStart"/>
      <w:r>
        <w:rPr>
          <w:b/>
          <w:bCs/>
        </w:rPr>
        <w:t>основі</w:t>
      </w:r>
      <w:proofErr w:type="spellEnd"/>
      <w:r>
        <w:rPr>
          <w:b/>
          <w:bCs/>
        </w:rPr>
        <w:t xml:space="preserve"> чинного </w:t>
      </w:r>
      <w:proofErr w:type="spellStart"/>
      <w:r>
        <w:rPr>
          <w:b/>
          <w:bCs/>
        </w:rPr>
        <w:t>законодавства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України</w:t>
      </w:r>
      <w:proofErr w:type="spellEnd"/>
      <w:r>
        <w:rPr>
          <w:b/>
          <w:bCs/>
        </w:rPr>
        <w:t xml:space="preserve">: </w:t>
      </w:r>
      <w:r>
        <w:t xml:space="preserve">При обрахунку очікуваної вартості було проведено моніторинг цін у відкритих джерелах на аналогічні товари, а також за запитом Комерційних пропозицій учасників </w:t>
      </w:r>
      <w:proofErr w:type="gramStart"/>
      <w:r>
        <w:t>ринку,  отримані</w:t>
      </w:r>
      <w:proofErr w:type="gramEnd"/>
      <w:r>
        <w:t xml:space="preserve"> пропозиції постачальників</w:t>
      </w:r>
    </w:p>
    <w:p w:rsidR="00A30B93" w:rsidRDefault="00F82954" w:rsidP="00F829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954">
        <w:rPr>
          <w:rFonts w:ascii="Times New Roman" w:hAnsi="Times New Roman" w:cs="Times New Roman"/>
          <w:b/>
          <w:sz w:val="24"/>
          <w:szCs w:val="24"/>
        </w:rPr>
        <w:t xml:space="preserve">Очікувану вартість закупівлі визначено на підставі отриманих комерційних пропозицій від потенційних постачальників та за результатами моніторингу цін на аналогічне медичне обладнання в проведених </w:t>
      </w:r>
      <w:proofErr w:type="spellStart"/>
      <w:r w:rsidRPr="00F82954">
        <w:rPr>
          <w:rFonts w:ascii="Times New Roman" w:hAnsi="Times New Roman" w:cs="Times New Roman"/>
          <w:b/>
          <w:sz w:val="24"/>
          <w:szCs w:val="24"/>
        </w:rPr>
        <w:t>закупівлях</w:t>
      </w:r>
      <w:proofErr w:type="spellEnd"/>
      <w:r w:rsidRPr="00F82954">
        <w:rPr>
          <w:rFonts w:ascii="Times New Roman" w:hAnsi="Times New Roman" w:cs="Times New Roman"/>
          <w:b/>
          <w:sz w:val="24"/>
          <w:szCs w:val="24"/>
        </w:rPr>
        <w:t>. При визначенні очікуваної вартості враховано технічні та функціональні характеристики рентгенівської флюороскопічної системи типу С-дуга, необхідність її використання для проведення спеціалізованих оперативних втручань, а також особливості та потреби діяльності Інституту.</w:t>
      </w:r>
      <w:r w:rsidR="00A30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2954" w:rsidRPr="00A30B93" w:rsidRDefault="00A30B93" w:rsidP="00F829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0B93">
        <w:rPr>
          <w:rFonts w:ascii="Times New Roman" w:hAnsi="Times New Roman" w:cs="Times New Roman"/>
          <w:sz w:val="24"/>
          <w:szCs w:val="24"/>
        </w:rPr>
        <w:t>ОЧІКУВАНА ВАРТІСТЬ – 3066,2 тис. грн. без ПДВ</w:t>
      </w:r>
    </w:p>
    <w:p w:rsidR="005318F7" w:rsidRPr="005318F7" w:rsidRDefault="00F82954" w:rsidP="00F82954">
      <w:pPr>
        <w:pStyle w:val="24"/>
        <w:shd w:val="clear" w:color="auto" w:fill="auto"/>
        <w:spacing w:after="0" w:line="240" w:lineRule="auto"/>
        <w:ind w:firstLine="76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>ОБҐРУНТУВАННЯ  ДО</w:t>
      </w:r>
      <w:proofErr w:type="gramEnd"/>
      <w:r w:rsidRPr="005318F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ПРОВЕДЕННЯ ЗАКУПІВЕЛЬ ОБЛАДНАННЯ  ДЛЯ ПРОВЕДЕННЯ ВИСОКОСПЕЦІАЛІЗОВАНИХ ОПЕРАТИВНИХ ВТРУЧАНЬ. </w:t>
      </w:r>
    </w:p>
    <w:p w:rsidR="00DC7728" w:rsidRPr="005318F7" w:rsidRDefault="005318F7" w:rsidP="00F82954">
      <w:pPr>
        <w:pStyle w:val="24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r w:rsidR="00A30B93">
        <w:rPr>
          <w:rFonts w:ascii="Times New Roman" w:hAnsi="Times New Roman"/>
          <w:sz w:val="24"/>
          <w:szCs w:val="24"/>
          <w:lang w:val="uk-UA"/>
        </w:rPr>
        <w:t>12282 – Операційний світильник/</w:t>
      </w:r>
      <w:r w:rsidR="00A30B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30B93">
        <w:rPr>
          <w:rFonts w:ascii="Times New Roman" w:hAnsi="Times New Roman" w:cs="Times New Roman"/>
          <w:sz w:val="24"/>
          <w:szCs w:val="24"/>
        </w:rPr>
        <w:t>Z</w:t>
      </w:r>
      <w:r w:rsidR="00A30B93">
        <w:rPr>
          <w:rFonts w:ascii="Times New Roman" w:hAnsi="Times New Roman" w:cs="Times New Roman"/>
          <w:sz w:val="24"/>
          <w:szCs w:val="24"/>
          <w:lang w:val="uk-UA"/>
        </w:rPr>
        <w:t>12010701 – ФІКСОВАНІ БЕЗТІНЬОВІ ЛАМПИ</w:t>
      </w:r>
      <w:r w:rsidRPr="005318F7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EB5AE2" w:rsidRDefault="00EB5AE2" w:rsidP="00F82954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B5AE2">
        <w:rPr>
          <w:rFonts w:ascii="Times New Roman" w:hAnsi="Times New Roman" w:cs="Times New Roman"/>
          <w:sz w:val="24"/>
          <w:szCs w:val="24"/>
        </w:rPr>
        <w:t>ДУ «Національний інститут травматології та ортопедії НАМН України» є провідною науково-дослідною установою МОЗ та НАМН України, що виконує високоспеціалізовані оперативні втручання.</w:t>
      </w:r>
    </w:p>
    <w:p w:rsidR="00B155B4" w:rsidRDefault="00A30B93" w:rsidP="00A30B93">
      <w:pPr>
        <w:pStyle w:val="contract"/>
        <w:ind w:firstLine="283"/>
        <w:rPr>
          <w:rFonts w:ascii="Times New Roman" w:hAnsi="Times New Roman"/>
          <w:b/>
          <w:szCs w:val="24"/>
        </w:rPr>
      </w:pPr>
      <w:r w:rsidRPr="00764B3C">
        <w:rPr>
          <w:lang w:val="uk-UA"/>
        </w:rPr>
        <w:t xml:space="preserve">Закупівля операційних світильників необхідна для забезпечення належного освітлення операційного поля під час проведення хірургічних втручань. Обладнання забезпечує якісне та рівномірне освітлення операційної зони, що дозволяє медичному персоналу чітко </w:t>
      </w:r>
      <w:proofErr w:type="spellStart"/>
      <w:r w:rsidRPr="00764B3C">
        <w:rPr>
          <w:lang w:val="uk-UA"/>
        </w:rPr>
        <w:t>візуалізувати</w:t>
      </w:r>
      <w:proofErr w:type="spellEnd"/>
      <w:r w:rsidRPr="00764B3C">
        <w:rPr>
          <w:lang w:val="uk-UA"/>
        </w:rPr>
        <w:t xml:space="preserve"> анатомічні структури та виконувати оперативні втручання з необхідною точністю. </w:t>
      </w:r>
      <w:proofErr w:type="spellStart"/>
      <w:r>
        <w:t>Придбання</w:t>
      </w:r>
      <w:proofErr w:type="spellEnd"/>
      <w:r>
        <w:t xml:space="preserve"> </w:t>
      </w:r>
      <w:proofErr w:type="spellStart"/>
      <w:r>
        <w:t>операційних</w:t>
      </w:r>
      <w:proofErr w:type="spellEnd"/>
      <w:r>
        <w:t xml:space="preserve"> </w:t>
      </w:r>
      <w:proofErr w:type="spellStart"/>
      <w:r>
        <w:t>світильників</w:t>
      </w:r>
      <w:proofErr w:type="spellEnd"/>
      <w:r>
        <w:t xml:space="preserve"> </w:t>
      </w:r>
      <w:proofErr w:type="spellStart"/>
      <w:r>
        <w:t>необхідне</w:t>
      </w:r>
      <w:proofErr w:type="spellEnd"/>
      <w:r>
        <w:t xml:space="preserve"> для забезпечення належних умов роботи медичного персоналу та безпеки пацієнтів під час проведення операцій.</w:t>
      </w:r>
    </w:p>
    <w:p w:rsidR="006163F0" w:rsidRDefault="006163F0" w:rsidP="006163F0">
      <w:pPr>
        <w:autoSpaceDN w:val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ЗАГАЛЬНІ ВИМОГИ*</w:t>
      </w:r>
    </w:p>
    <w:p w:rsidR="006163F0" w:rsidRDefault="006163F0" w:rsidP="006163F0">
      <w:pPr>
        <w:autoSpaceDN w:val="0"/>
        <w:ind w:firstLine="432"/>
        <w:jc w:val="both"/>
        <w:rPr>
          <w:rFonts w:ascii="Times New Roman" w:eastAsia="Calibri" w:hAnsi="Times New Roman" w:cs="Calibri"/>
          <w:b/>
          <w:bCs/>
          <w:i/>
          <w:iCs/>
          <w:lang w:eastAsia="hi-IN" w:bidi="hi-IN"/>
        </w:rPr>
      </w:pPr>
      <w:r>
        <w:rPr>
          <w:rFonts w:ascii="Times New Roman" w:hAnsi="Times New Roman"/>
          <w:b/>
          <w:bCs/>
          <w:i/>
          <w:iCs/>
        </w:rPr>
        <w:t>Учасники процедури закупівлі повинні надати в складі тендерної пропозицій документи, які підтверджують відповідність пропозиції учасника технічним, якісним, кількісним та іншим вимогам до предмета закупівлі, а саме: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Довідка в довільній формі з відомостями про товаровиробника та країну походження.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Товар, запропонований Учасником, повинен бути внесений до Державного реєстру медичної техніки та/або введений в обіг відповідно до законодавства у сфері технічного регулювання та оцінки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відповідності, у передбаченому законодавством порядку. На підтвердження Учасник повинен надати: завірену копію декларації або копію документів, що підтверджують можливість  введення в обіг та/або експлуатацію (застосування) медичного обладнання за результатами проходження процедури оцінки відповідності згідно вимог технічного регламенту.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Відповідність технічних характеристик запропонованого Учасником предмету закупівлі Медико - технічним вимогам повинна бути обов’язково підтверджена посиланням на відповідні розділи та/або сторінку(и) технічних документів виробника (експлуатаційної документації: настанови з експлуатації, та/або інструкції, та/або технічного опису чи технічних умов, та/або ін. документів українською мовою, тощо), в яких міститься ця інформація, разом з додаванням відповідних документів. Підтвердження медико-технічним вимогам надається у формі заповненої таблиці, наведеної вище.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uk-UA"/>
        </w:rPr>
        <w:t xml:space="preserve">Гарантійний термін експлуатації повинен бути не менше 12 місяців з моменту його поставки та включати гарантійний ремонт (надати гарантійний лист). 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Постгарантійне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обслуговування має </w:t>
      </w:r>
      <w:proofErr w:type="spellStart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здійснюватись</w:t>
      </w:r>
      <w:proofErr w:type="spellEnd"/>
      <w:r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 xml:space="preserve"> протягом 5 років, з моменту закінчення гарантійного терміну експлуатації - технічними спеціалістами безпосередньо на об'єкті Замовника, де встановлено обладнання, а за неможливості виконати необхідні роботи безпосередньо на об'єкті – у сервісному центрі за адресою: ВКАЗАТИ НАЗВУ ТА АДРЕСУ СЕРВІСНОГО ЦЕНТРА, ЯКИЙ МАЄ ДОЗВОЛИ ТА ЛІЦЕНЦІЇ НА ЗДІЙСНЕННЯ ТАКОГО ОБСЛУГОВУВАННЯ </w:t>
      </w:r>
      <w:r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/>
          <w:iCs/>
          <w:sz w:val="24"/>
          <w:szCs w:val="24"/>
          <w:lang w:eastAsia="uk-UA"/>
        </w:rPr>
      </w:pPr>
      <w:r>
        <w:rPr>
          <w:rFonts w:ascii="Times New Roman" w:hAnsi="Times New Roman"/>
          <w:iCs/>
          <w:sz w:val="24"/>
          <w:szCs w:val="24"/>
          <w:lang w:eastAsia="uk-UA"/>
        </w:rPr>
        <w:t>Товар, що пропонується повинен бути новим не раніше 2025 року випуску, а також таким, що не використовувався в якості демонстраційного зразка (надати гарантійний лист).</w:t>
      </w:r>
    </w:p>
    <w:p w:rsidR="006163F0" w:rsidRPr="006163F0" w:rsidRDefault="006163F0" w:rsidP="006163F0">
      <w:pPr>
        <w:pStyle w:val="a5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4"/>
          <w:lang w:eastAsia="hi-IN" w:bidi="hi-IN"/>
        </w:rPr>
      </w:pPr>
      <w:r w:rsidRPr="006163F0">
        <w:rPr>
          <w:rFonts w:ascii="Times New Roman" w:hAnsi="Times New Roman"/>
          <w:iCs/>
          <w:lang w:eastAsia="hi-IN" w:bidi="hi-IN"/>
        </w:rPr>
        <w:t>З метою запобігання закупівлі фальсифікатів та на підтвердження своєчасного постачання товару у кількості, якості та зі строками придатності, Учасник повинен надати оригінал гарантійного листа Виробника або офіційного представника в Україні (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диллера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, </w:t>
      </w:r>
      <w:proofErr w:type="spellStart"/>
      <w:r w:rsidRPr="006163F0">
        <w:rPr>
          <w:rFonts w:ascii="Times New Roman" w:hAnsi="Times New Roman"/>
          <w:iCs/>
          <w:lang w:eastAsia="hi-IN" w:bidi="hi-IN"/>
        </w:rPr>
        <w:t>дистрибютора</w:t>
      </w:r>
      <w:proofErr w:type="spellEnd"/>
      <w:r w:rsidRPr="006163F0">
        <w:rPr>
          <w:rFonts w:ascii="Times New Roman" w:hAnsi="Times New Roman"/>
          <w:iCs/>
          <w:lang w:eastAsia="hi-IN" w:bidi="hi-IN"/>
        </w:rPr>
        <w:t xml:space="preserve"> тощо), яким підтверджується можливість поставки предмета закупівлі, у кількості, якості (вказати торгову марку та виробника) та в терміни, визначеними цією тендерною документацію та тендерною пропозицією учасника торгів. Гарантійний лист щодо підтвердження повинен містити назву замовника, номер оголошення та кількість товару.</w:t>
      </w:r>
    </w:p>
    <w:p w:rsidR="006163F0" w:rsidRPr="006163F0" w:rsidRDefault="006163F0" w:rsidP="006163F0">
      <w:pPr>
        <w:numPr>
          <w:ilvl w:val="0"/>
          <w:numId w:val="10"/>
        </w:numPr>
        <w:shd w:val="clear" w:color="auto" w:fill="FFFFFF"/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iCs/>
          <w:sz w:val="24"/>
          <w:szCs w:val="24"/>
          <w:lang w:eastAsia="uk-UA" w:bidi="hi-IN"/>
        </w:rPr>
      </w:pPr>
      <w:r w:rsidRPr="006163F0">
        <w:rPr>
          <w:rFonts w:ascii="Times New Roman" w:hAnsi="Times New Roman" w:cs="Times New Roman"/>
          <w:sz w:val="24"/>
          <w:szCs w:val="24"/>
        </w:rPr>
        <w:t xml:space="preserve">Доставка та інсталяція обладнання, навчання персоналу здійснюється за рахунок Учасника. </w:t>
      </w:r>
      <w:r w:rsidRPr="006163F0">
        <w:rPr>
          <w:rFonts w:ascii="Times New Roman" w:hAnsi="Times New Roman" w:cs="Times New Roman"/>
          <w:iCs/>
          <w:sz w:val="24"/>
          <w:szCs w:val="24"/>
          <w:lang w:eastAsia="uk-UA"/>
        </w:rPr>
        <w:t>(надати гарантійний лист).</w:t>
      </w:r>
    </w:p>
    <w:p w:rsidR="006163F0" w:rsidRDefault="006163F0" w:rsidP="006163F0">
      <w:pPr>
        <w:numPr>
          <w:ilvl w:val="0"/>
          <w:numId w:val="10"/>
        </w:numPr>
        <w:autoSpaceDN w:val="0"/>
        <w:spacing w:after="0" w:line="240" w:lineRule="auto"/>
        <w:ind w:left="0"/>
        <w:contextualSpacing/>
        <w:jc w:val="both"/>
        <w:rPr>
          <w:rFonts w:ascii="Times New Roman" w:hAnsi="Times New Roman" w:cs="Calibri"/>
          <w:i/>
          <w:iCs/>
          <w:sz w:val="24"/>
          <w:szCs w:val="24"/>
          <w:lang w:eastAsia="hi-IN" w:bidi="hi-IN"/>
        </w:rPr>
      </w:pPr>
      <w:r>
        <w:rPr>
          <w:rFonts w:ascii="Times New Roman" w:hAnsi="Times New Roman"/>
          <w:sz w:val="24"/>
          <w:szCs w:val="24"/>
        </w:rPr>
        <w:t>В разі подачі еквіваленту товару, що запропонований Замовником в медико-технічних вимогах, Учасник подає порівняльну характеристику запропонованого ним товару та товару, що визначена в МТВ з відомостями щодо відповідності вимогам Замовника.</w:t>
      </w:r>
    </w:p>
    <w:p w:rsidR="00FA3694" w:rsidRDefault="00FA3694" w:rsidP="00DC7728">
      <w:pPr>
        <w:pStyle w:val="a7"/>
        <w:spacing w:before="0" w:beforeAutospacing="0" w:after="0" w:afterAutospacing="0"/>
        <w:jc w:val="both"/>
        <w:rPr>
          <w:lang w:val="uk-UA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ІНФОРМАЦІЯ ПРО НЕОБХІДНІ КІЛЬКІСНІ, ТЕХНІЧНІ ТА ЯКІСНІ ХАРАКТЕРИСТИКИ ПРЕДМЕТА ЗАКУПІВЛІ</w:t>
      </w:r>
    </w:p>
    <w:tbl>
      <w:tblPr>
        <w:tblpPr w:leftFromText="180" w:rightFromText="180" w:vertAnchor="text" w:horzAnchor="margin" w:tblpXSpec="center" w:tblpY="160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120"/>
        <w:gridCol w:w="4253"/>
        <w:gridCol w:w="1418"/>
        <w:gridCol w:w="891"/>
      </w:tblGrid>
      <w:tr w:rsidR="00A30B93" w:rsidTr="00A30B93">
        <w:trPr>
          <w:trHeight w:val="5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Найменування предмету закупівлі або еквівалент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 w:line="240" w:lineRule="auto"/>
              <w:ind w:right="-78"/>
              <w:jc w:val="center"/>
              <w:rPr>
                <w:rFonts w:ascii="Times New Roman" w:eastAsia="Calibri" w:hAnsi="Times New Roman" w:cs="Calibri"/>
                <w:sz w:val="24"/>
                <w:szCs w:val="24"/>
                <w:lang w:val="ru-RU"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та код медичного виробу відповідно до національного класифікатора НК 024:2023 «Класифікатор медичних виробів»/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Код EMDN та назва позиції за </w:t>
            </w:r>
          </w:p>
          <w:p w:rsidR="00A30B93" w:rsidRDefault="00A30B93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НК 031:2024 «Національна номенклатура медичних виробів»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Одиниця виміру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Кількість</w:t>
            </w:r>
          </w:p>
        </w:tc>
      </w:tr>
      <w:tr w:rsidR="00A30B93" w:rsidTr="00A30B93">
        <w:trPr>
          <w:trHeight w:val="6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 w:rsidP="00A30B93">
            <w:pPr>
              <w:numPr>
                <w:ilvl w:val="0"/>
                <w:numId w:val="33"/>
              </w:numPr>
              <w:autoSpaceDE w:val="0"/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autoSpaceDN w:val="0"/>
              <w:adjustRightInd w:val="0"/>
              <w:spacing w:line="252" w:lineRule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Світильник операційний двохкупольний (Лампа операційна)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12282 – Операційний світильник/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Z12010701 – ФІКСОВАНІ БЕЗТІНЬОВІ ЛАМПИ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</w:tbl>
    <w:p w:rsidR="00B155B4" w:rsidRPr="00A30B93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color w:val="242638"/>
          <w:sz w:val="24"/>
          <w:szCs w:val="24"/>
          <w:shd w:val="clear" w:color="auto" w:fill="F5F5F5"/>
        </w:rPr>
      </w:pPr>
    </w:p>
    <w:p w:rsidR="00B155B4" w:rsidRDefault="00B155B4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МЕДИКО-ТЕХНІЧНІ ВИМОГИ</w:t>
      </w:r>
    </w:p>
    <w:p w:rsidR="00115262" w:rsidRDefault="00115262" w:rsidP="001152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W w:w="108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6135"/>
        <w:gridCol w:w="2125"/>
        <w:gridCol w:w="1987"/>
      </w:tblGrid>
      <w:tr w:rsidR="00A30B93" w:rsidRP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  <w:lastRenderedPageBreak/>
              <w:t>№ з/п</w:t>
            </w: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uk-UA" w:bidi="hi-I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  <w:t>Найменування</w:t>
            </w:r>
          </w:p>
          <w:p w:rsidR="00A30B93" w:rsidRDefault="00A30B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  <w:t>технічних параметрів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  <w:t>Наявність функції або величина параметру, яка вимагається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Відповідність (ТАК/НІ) з посиланням на сторінку/пункт у відповідній  документації</w:t>
            </w: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Кількість джерел світла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A30B93" w:rsidTr="00A30B93">
        <w:trPr>
          <w:trHeight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Можливість інтеграції в купол світильника бездротової 4K камери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Конструкція світильника повинна передбачати  можливість збільшення кількості важелів навіть після інсталяції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Конструкція світильника дозволяє використання у приміщенні висотою не більше 2.7 м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Антибактеріальне покриття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Наявність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A30B93" w:rsidRP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>
            <w:pPr>
              <w:widowControl w:val="0"/>
              <w:tabs>
                <w:tab w:val="left" w:pos="345"/>
              </w:tabs>
              <w:autoSpaceDE w:val="0"/>
              <w:snapToGrid w:val="0"/>
              <w:spacing w:after="0" w:line="240" w:lineRule="auto"/>
              <w:ind w:left="42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Медико-технічні вимоги до джерела світла №1</w:t>
            </w: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освітлювальних елементів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  <w:tab w:val="center" w:pos="962"/>
              </w:tabs>
              <w:autoSpaceDE w:val="0"/>
              <w:spacing w:line="240" w:lineRule="auto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ab/>
              <w:t>світлодіодний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Кількість світлодіодів у світловій голівці,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50 шт.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 роздільної здатності відбивача, без автоматичної зміни/адаптації показників світла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Інтенсивність освітленості, не менше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 xml:space="preserve">160 000 </w:t>
            </w:r>
            <w:proofErr w:type="spellStart"/>
            <w:r>
              <w:rPr>
                <w:rFonts w:ascii="Times New Roman" w:hAnsi="Times New Roman"/>
              </w:rPr>
              <w:t>Lx</w:t>
            </w:r>
            <w:proofErr w:type="spellEnd"/>
            <w:r>
              <w:rPr>
                <w:rFonts w:ascii="Times New Roman" w:hAnsi="Times New Roman"/>
              </w:rPr>
              <w:t xml:space="preserve"> на відстані 1м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Регульована колірна температура освітлення, не менше п’яти рівнів в діапазоні не гірше ніж від 3500 К до 5500 К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Термін служби джерела світла,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60 000 годин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Можливість регулювання інтенсивності освітленості в діапазоні, не гірше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 xml:space="preserve">48 000 - 160 000 </w:t>
            </w:r>
            <w:proofErr w:type="spellStart"/>
            <w:r>
              <w:rPr>
                <w:rFonts w:ascii="Times New Roman" w:hAnsi="Times New Roman"/>
              </w:rPr>
              <w:t>Lx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Загальне опромінення,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500 Вт/м2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Залишкове освітлення з 1 тіньовим роликом, не гірше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Залишкове освітлення з 1 трубкою,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95 %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Залишкове освітлення з 1 трубкою і 1 тіньовим роликом,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Глибина освітлення (L1/L2) при інтенсивності 20%,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940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Глибина освітлення (L1/L2) при інтенсивності 60%,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490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Робоча зона від / до,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700-1600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Індекс передачі червоного кольору R</w:t>
            </w:r>
            <w:r>
              <w:rPr>
                <w:rFonts w:ascii="Times New Roman" w:hAnsi="Times New Roman"/>
                <w:vertAlign w:val="subscript"/>
              </w:rPr>
              <w:t>9</w:t>
            </w:r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eastAsia="MS PGothic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Індекс передачі кольору </w:t>
            </w:r>
            <w:proofErr w:type="spellStart"/>
            <w:r>
              <w:rPr>
                <w:rFonts w:ascii="Times New Roman" w:hAnsi="Times New Roman"/>
              </w:rPr>
              <w:t>Ra</w:t>
            </w:r>
            <w:proofErr w:type="spellEnd"/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eastAsia="MS PGothic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Індекс тілесного кольору R</w:t>
            </w:r>
            <w:r>
              <w:rPr>
                <w:rFonts w:ascii="Times New Roman" w:hAnsi="Times New Roman"/>
                <w:vertAlign w:val="subscript"/>
              </w:rPr>
              <w:t>13</w:t>
            </w:r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Діаметр світлового поля на рівні 10% від </w:t>
            </w:r>
            <w:proofErr w:type="spellStart"/>
            <w:r>
              <w:rPr>
                <w:rFonts w:ascii="Times New Roman" w:hAnsi="Times New Roman"/>
              </w:rPr>
              <w:t>макс</w:t>
            </w:r>
            <w:proofErr w:type="spellEnd"/>
            <w:r>
              <w:rPr>
                <w:rFonts w:ascii="Times New Roman" w:hAnsi="Times New Roman"/>
              </w:rPr>
              <w:t>. інтенсивності освітлення на відстані 1 метра,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180 – 290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Підвищення температури на висоті голівки не більше 1°С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Підвищення температури в зоні операції, не більше 10°С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Електронне регулювання поля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Стійке до подряпин захисне скло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Налаштування та збереження персональних налаштувань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Управління двома робочими функціями за допомогою стерильної центральної ручки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для ендоскопічних втручань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Енергоспоживання світлової голівки, не більше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70 Вт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RP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>
            <w:pPr>
              <w:widowControl w:val="0"/>
              <w:tabs>
                <w:tab w:val="left" w:pos="345"/>
              </w:tabs>
              <w:autoSpaceDE w:val="0"/>
              <w:snapToGrid w:val="0"/>
              <w:spacing w:after="0" w:line="240" w:lineRule="auto"/>
              <w:ind w:left="425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10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Медико-технічні вимоги до джерела світла №2</w:t>
            </w: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освітлювальних елементів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  <w:tab w:val="center" w:pos="962"/>
              </w:tabs>
              <w:autoSpaceDE w:val="0"/>
              <w:spacing w:line="240" w:lineRule="auto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ab/>
              <w:t>світлодіодний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Кількість світлодіодів у світловій голівці,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50 шт.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 роздільної здатності відбивача, без автоматичної зміни/адаптації показників світла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Інтенсивність освітленості, не менше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 xml:space="preserve">160 000 </w:t>
            </w:r>
            <w:proofErr w:type="spellStart"/>
            <w:r>
              <w:rPr>
                <w:rFonts w:ascii="Times New Roman" w:hAnsi="Times New Roman"/>
              </w:rPr>
              <w:t>Lx</w:t>
            </w:r>
            <w:proofErr w:type="spellEnd"/>
            <w:r>
              <w:rPr>
                <w:rFonts w:ascii="Times New Roman" w:hAnsi="Times New Roman"/>
              </w:rPr>
              <w:t xml:space="preserve"> на відстані 1м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Регульована колірна температура освітлення, не менше п’яти рівнів в діапазоні не гірше ніж від 3500 К до 5500 К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Термін служби джерела світла,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60 000 годин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Можливість регулювання інтенсивності освітленості в діапазоні, не гірше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 xml:space="preserve">48 000 - 160 000 </w:t>
            </w:r>
            <w:proofErr w:type="spellStart"/>
            <w:r>
              <w:rPr>
                <w:rFonts w:ascii="Times New Roman" w:hAnsi="Times New Roman"/>
              </w:rPr>
              <w:t>Lx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Загальне опромінення,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500 Вт/м2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Залишкове освітлення з 1 тіньовим роликом, не гірше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Залишкове освітлення з 1 трубкою,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95 %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Залишкове освітлення з 1 трубкою і 1 тіньовим роликом,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60 %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Глибина освітлення (L1/L2) при інтенсивності 20%,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940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Глибина освітлення (L1/L2) при інтенсивності 60%,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490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Робоча зона від / до,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700-1600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Індекс передачі червоного кольору R</w:t>
            </w:r>
            <w:r>
              <w:rPr>
                <w:rFonts w:ascii="Times New Roman" w:hAnsi="Times New Roman"/>
                <w:vertAlign w:val="subscript"/>
              </w:rPr>
              <w:t>9</w:t>
            </w:r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eastAsia="MS PGothic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Індекс передачі кольору </w:t>
            </w:r>
            <w:proofErr w:type="spellStart"/>
            <w:r>
              <w:rPr>
                <w:rFonts w:ascii="Times New Roman" w:hAnsi="Times New Roman"/>
              </w:rPr>
              <w:t>Ra</w:t>
            </w:r>
            <w:proofErr w:type="spellEnd"/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eastAsia="MS PGothic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Індекс тілесного кольору R</w:t>
            </w:r>
            <w:r>
              <w:rPr>
                <w:rFonts w:ascii="Times New Roman" w:hAnsi="Times New Roman"/>
                <w:vertAlign w:val="subscript"/>
              </w:rPr>
              <w:t>13</w:t>
            </w:r>
            <w:r>
              <w:rPr>
                <w:rFonts w:ascii="Times New Roman" w:hAnsi="Times New Roman"/>
              </w:rPr>
              <w:t>, не менше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Діаметр світлового поля на рівні 10% від </w:t>
            </w:r>
            <w:proofErr w:type="spellStart"/>
            <w:r>
              <w:rPr>
                <w:rFonts w:ascii="Times New Roman" w:hAnsi="Times New Roman"/>
              </w:rPr>
              <w:t>макс</w:t>
            </w:r>
            <w:proofErr w:type="spellEnd"/>
            <w:r>
              <w:rPr>
                <w:rFonts w:ascii="Times New Roman" w:hAnsi="Times New Roman"/>
              </w:rPr>
              <w:t>. інтенсивності освітлення на відстані 1 метра, не гірше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180 – 290 мм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Підвищення температури на висоті голівки не більше 1°С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Підвищення температури в зоні операції, не більше 10°С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Електронне регулювання поля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spacing w:after="8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Стійке до подряпин захисне скло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Налаштування та збереження персональних налаштувань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Управління двома робочими функціями за допомогою стерильної центральної ручки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для ендоскопічних втручань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spacing w:line="240" w:lineRule="auto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Відповідність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A30B93" w:rsidTr="00A30B9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93" w:rsidRDefault="00A30B93" w:rsidP="00A30B93">
            <w:pPr>
              <w:widowControl w:val="0"/>
              <w:numPr>
                <w:ilvl w:val="0"/>
                <w:numId w:val="34"/>
              </w:numPr>
              <w:tabs>
                <w:tab w:val="left" w:pos="345"/>
              </w:tabs>
              <w:suppressAutoHyphens/>
              <w:autoSpaceDE w:val="0"/>
              <w:snapToGrid w:val="0"/>
              <w:spacing w:after="0" w:line="240" w:lineRule="auto"/>
              <w:ind w:hanging="608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Енергоспоживання світлової голівки, не більше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93" w:rsidRDefault="00A30B93">
            <w:pPr>
              <w:tabs>
                <w:tab w:val="left" w:pos="345"/>
              </w:tabs>
              <w:autoSpaceDE w:val="0"/>
              <w:jc w:val="center"/>
              <w:rPr>
                <w:rFonts w:ascii="Times New Roman" w:hAnsi="Times New Roman"/>
                <w:lang w:eastAsia="hi-IN"/>
              </w:rPr>
            </w:pPr>
            <w:r>
              <w:rPr>
                <w:rFonts w:ascii="Times New Roman" w:hAnsi="Times New Roman"/>
              </w:rPr>
              <w:t>70 Вт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B93" w:rsidRDefault="00A30B93">
            <w:pPr>
              <w:tabs>
                <w:tab w:val="left" w:pos="345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</w:tbl>
    <w:p w:rsidR="006163F0" w:rsidRPr="00115262" w:rsidRDefault="006163F0" w:rsidP="00B15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163F0" w:rsidRPr="00115262" w:rsidSect="00F82954">
      <w:footerReference w:type="default" r:id="rId7"/>
      <w:pgSz w:w="12240" w:h="15840"/>
      <w:pgMar w:top="426" w:right="61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C17" w:rsidRDefault="00D36C17" w:rsidP="00B2669C">
      <w:pPr>
        <w:spacing w:after="0" w:line="240" w:lineRule="auto"/>
      </w:pPr>
      <w:r>
        <w:separator/>
      </w:r>
    </w:p>
  </w:endnote>
  <w:endnote w:type="continuationSeparator" w:id="0">
    <w:p w:rsidR="00D36C17" w:rsidRDefault="00D36C17" w:rsidP="00B2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9723575"/>
      <w:docPartObj>
        <w:docPartGallery w:val="Page Numbers (Bottom of Page)"/>
        <w:docPartUnique/>
      </w:docPartObj>
    </w:sdtPr>
    <w:sdtEndPr/>
    <w:sdtContent>
      <w:p w:rsidR="008E2BE9" w:rsidRDefault="008E2B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B3C" w:rsidRPr="00764B3C">
          <w:rPr>
            <w:noProof/>
            <w:lang w:val="ru-RU"/>
          </w:rPr>
          <w:t>2</w:t>
        </w:r>
        <w:r>
          <w:fldChar w:fldCharType="end"/>
        </w:r>
      </w:p>
    </w:sdtContent>
  </w:sdt>
  <w:p w:rsidR="008E2BE9" w:rsidRDefault="008E2BE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C17" w:rsidRDefault="00D36C17" w:rsidP="00B2669C">
      <w:pPr>
        <w:spacing w:after="0" w:line="240" w:lineRule="auto"/>
      </w:pPr>
      <w:r>
        <w:separator/>
      </w:r>
    </w:p>
  </w:footnote>
  <w:footnote w:type="continuationSeparator" w:id="0">
    <w:p w:rsidR="00D36C17" w:rsidRDefault="00D36C17" w:rsidP="00B2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E26F8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D3138"/>
    <w:multiLevelType w:val="hybridMultilevel"/>
    <w:tmpl w:val="1E144D5A"/>
    <w:lvl w:ilvl="0" w:tplc="5862266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0304"/>
    <w:multiLevelType w:val="hybridMultilevel"/>
    <w:tmpl w:val="B420B2DC"/>
    <w:lvl w:ilvl="0" w:tplc="CA583ED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874E0"/>
    <w:multiLevelType w:val="hybridMultilevel"/>
    <w:tmpl w:val="B71C4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B4366"/>
    <w:multiLevelType w:val="multilevel"/>
    <w:tmpl w:val="A104C736"/>
    <w:lvl w:ilvl="0">
      <w:start w:val="1"/>
      <w:numFmt w:val="decimal"/>
      <w:suff w:val="nothing"/>
      <w:lvlText w:val="%1."/>
      <w:lvlJc w:val="center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2523BA"/>
    <w:multiLevelType w:val="hybridMultilevel"/>
    <w:tmpl w:val="464C39A0"/>
    <w:lvl w:ilvl="0" w:tplc="65D03E6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0CE3"/>
    <w:multiLevelType w:val="hybridMultilevel"/>
    <w:tmpl w:val="F1E46798"/>
    <w:lvl w:ilvl="0" w:tplc="CFBCEA24">
      <w:start w:val="1"/>
      <w:numFmt w:val="decimal"/>
      <w:lvlText w:val="%1)"/>
      <w:lvlJc w:val="left"/>
      <w:pPr>
        <w:ind w:left="360" w:hanging="360"/>
      </w:pPr>
      <w:rPr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F4F01"/>
    <w:multiLevelType w:val="hybridMultilevel"/>
    <w:tmpl w:val="F06E3D2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41E8A"/>
    <w:multiLevelType w:val="multilevel"/>
    <w:tmpl w:val="8E2CC3E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1156F3"/>
    <w:multiLevelType w:val="multilevel"/>
    <w:tmpl w:val="EEC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A5D09"/>
    <w:multiLevelType w:val="hybridMultilevel"/>
    <w:tmpl w:val="CD70E212"/>
    <w:lvl w:ilvl="0" w:tplc="7680961E">
      <w:start w:val="1"/>
      <w:numFmt w:val="decimal"/>
      <w:lvlText w:val="3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A6157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AD3"/>
    <w:multiLevelType w:val="hybridMultilevel"/>
    <w:tmpl w:val="D3585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010"/>
    <w:multiLevelType w:val="hybridMultilevel"/>
    <w:tmpl w:val="FF78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6BD5"/>
    <w:multiLevelType w:val="hybridMultilevel"/>
    <w:tmpl w:val="48FEAC70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73425"/>
    <w:multiLevelType w:val="hybridMultilevel"/>
    <w:tmpl w:val="B07CFB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52566"/>
    <w:multiLevelType w:val="hybridMultilevel"/>
    <w:tmpl w:val="9E8615BE"/>
    <w:lvl w:ilvl="0" w:tplc="1C6E0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265A1"/>
    <w:multiLevelType w:val="hybridMultilevel"/>
    <w:tmpl w:val="49827A6A"/>
    <w:lvl w:ilvl="0" w:tplc="FB048F1E">
      <w:start w:val="1"/>
      <w:numFmt w:val="decimal"/>
      <w:lvlText w:val="1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D7861A8"/>
    <w:multiLevelType w:val="hybridMultilevel"/>
    <w:tmpl w:val="61D6E69A"/>
    <w:lvl w:ilvl="0" w:tplc="A7E8EE32">
      <w:start w:val="1"/>
      <w:numFmt w:val="decimal"/>
      <w:lvlText w:val="4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D6337"/>
    <w:multiLevelType w:val="hybridMultilevel"/>
    <w:tmpl w:val="1B6A175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11CB5"/>
    <w:multiLevelType w:val="hybridMultilevel"/>
    <w:tmpl w:val="FA78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B3BD8"/>
    <w:multiLevelType w:val="hybridMultilevel"/>
    <w:tmpl w:val="151E630C"/>
    <w:lvl w:ilvl="0" w:tplc="3B7EE3A8">
      <w:start w:val="1"/>
      <w:numFmt w:val="decimal"/>
      <w:lvlText w:val="5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571C8"/>
    <w:multiLevelType w:val="hybridMultilevel"/>
    <w:tmpl w:val="D5FE3150"/>
    <w:lvl w:ilvl="0" w:tplc="147AEB1A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A4419E8"/>
    <w:multiLevelType w:val="hybridMultilevel"/>
    <w:tmpl w:val="16F2873C"/>
    <w:lvl w:ilvl="0" w:tplc="CA583ED6">
      <w:start w:val="1"/>
      <w:numFmt w:val="bullet"/>
      <w:lvlText w:val="-"/>
      <w:lvlJc w:val="left"/>
      <w:pPr>
        <w:ind w:left="1003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60CE7B65"/>
    <w:multiLevelType w:val="hybridMultilevel"/>
    <w:tmpl w:val="2EF8578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B4CEB"/>
    <w:multiLevelType w:val="hybridMultilevel"/>
    <w:tmpl w:val="15FEF54A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B2A7920"/>
    <w:multiLevelType w:val="hybridMultilevel"/>
    <w:tmpl w:val="A084924E"/>
    <w:lvl w:ilvl="0" w:tplc="624EE52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17183"/>
    <w:multiLevelType w:val="multilevel"/>
    <w:tmpl w:val="7471718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4334A"/>
    <w:multiLevelType w:val="hybridMultilevel"/>
    <w:tmpl w:val="BF6AD2A2"/>
    <w:lvl w:ilvl="0" w:tplc="F13C4704">
      <w:start w:val="1"/>
      <w:numFmt w:val="decimal"/>
      <w:lvlText w:val="2. %1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614E8"/>
    <w:multiLevelType w:val="hybridMultilevel"/>
    <w:tmpl w:val="A0905DD6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36EEA6EE">
      <w:start w:val="3"/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534476"/>
    <w:multiLevelType w:val="hybridMultilevel"/>
    <w:tmpl w:val="2E9C66CC"/>
    <w:lvl w:ilvl="0" w:tplc="CA583ED6">
      <w:start w:val="1"/>
      <w:numFmt w:val="bullet"/>
      <w:lvlText w:val="-"/>
      <w:lvlJc w:val="left"/>
      <w:pPr>
        <w:ind w:left="1069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ECF1B47"/>
    <w:multiLevelType w:val="hybridMultilevel"/>
    <w:tmpl w:val="6BD420FE"/>
    <w:lvl w:ilvl="0" w:tplc="CA583ED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3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28"/>
  </w:num>
  <w:num w:numId="14">
    <w:abstractNumId w:val="16"/>
  </w:num>
  <w:num w:numId="15">
    <w:abstractNumId w:val="1"/>
  </w:num>
  <w:num w:numId="16">
    <w:abstractNumId w:val="0"/>
  </w:num>
  <w:num w:numId="17">
    <w:abstractNumId w:val="25"/>
  </w:num>
  <w:num w:numId="18">
    <w:abstractNumId w:val="14"/>
  </w:num>
  <w:num w:numId="19">
    <w:abstractNumId w:val="24"/>
  </w:num>
  <w:num w:numId="20">
    <w:abstractNumId w:val="30"/>
  </w:num>
  <w:num w:numId="21">
    <w:abstractNumId w:val="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26"/>
  </w:num>
  <w:num w:numId="25">
    <w:abstractNumId w:val="5"/>
  </w:num>
  <w:num w:numId="26">
    <w:abstractNumId w:val="32"/>
  </w:num>
  <w:num w:numId="27">
    <w:abstractNumId w:val="20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D"/>
    <w:rsid w:val="00025D92"/>
    <w:rsid w:val="000B74D1"/>
    <w:rsid w:val="000E2148"/>
    <w:rsid w:val="0010086B"/>
    <w:rsid w:val="00115262"/>
    <w:rsid w:val="0019709B"/>
    <w:rsid w:val="001A1400"/>
    <w:rsid w:val="0020465D"/>
    <w:rsid w:val="00213167"/>
    <w:rsid w:val="00285815"/>
    <w:rsid w:val="002A7016"/>
    <w:rsid w:val="002C2C50"/>
    <w:rsid w:val="002F232C"/>
    <w:rsid w:val="00327C09"/>
    <w:rsid w:val="00340330"/>
    <w:rsid w:val="003E1E85"/>
    <w:rsid w:val="00407862"/>
    <w:rsid w:val="00440BD3"/>
    <w:rsid w:val="00454B35"/>
    <w:rsid w:val="004A4D45"/>
    <w:rsid w:val="004F2E8F"/>
    <w:rsid w:val="0050135A"/>
    <w:rsid w:val="005318F7"/>
    <w:rsid w:val="00535A63"/>
    <w:rsid w:val="00585D50"/>
    <w:rsid w:val="005B1D1D"/>
    <w:rsid w:val="006163F0"/>
    <w:rsid w:val="00620049"/>
    <w:rsid w:val="006259B0"/>
    <w:rsid w:val="00685943"/>
    <w:rsid w:val="00753707"/>
    <w:rsid w:val="00764342"/>
    <w:rsid w:val="00764B3C"/>
    <w:rsid w:val="007666A4"/>
    <w:rsid w:val="00767E93"/>
    <w:rsid w:val="007776FF"/>
    <w:rsid w:val="007A660F"/>
    <w:rsid w:val="007C5018"/>
    <w:rsid w:val="007F1E6A"/>
    <w:rsid w:val="00802D2F"/>
    <w:rsid w:val="00863C02"/>
    <w:rsid w:val="00874056"/>
    <w:rsid w:val="00884FEA"/>
    <w:rsid w:val="008D74A3"/>
    <w:rsid w:val="008E2BE9"/>
    <w:rsid w:val="00971542"/>
    <w:rsid w:val="00983653"/>
    <w:rsid w:val="00A30B93"/>
    <w:rsid w:val="00A4391B"/>
    <w:rsid w:val="00A47D6D"/>
    <w:rsid w:val="00A66434"/>
    <w:rsid w:val="00A765A3"/>
    <w:rsid w:val="00B155B4"/>
    <w:rsid w:val="00B2669C"/>
    <w:rsid w:val="00B325D2"/>
    <w:rsid w:val="00B5408F"/>
    <w:rsid w:val="00BD0638"/>
    <w:rsid w:val="00BD3679"/>
    <w:rsid w:val="00BF029D"/>
    <w:rsid w:val="00CE7B87"/>
    <w:rsid w:val="00D36C17"/>
    <w:rsid w:val="00D84E68"/>
    <w:rsid w:val="00DC7728"/>
    <w:rsid w:val="00E42D5E"/>
    <w:rsid w:val="00E46C90"/>
    <w:rsid w:val="00E953F9"/>
    <w:rsid w:val="00EB5AE2"/>
    <w:rsid w:val="00ED73B3"/>
    <w:rsid w:val="00EE5CF1"/>
    <w:rsid w:val="00F62157"/>
    <w:rsid w:val="00F82954"/>
    <w:rsid w:val="00FA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7BAF"/>
  <w15:chartTrackingRefBased/>
  <w15:docId w15:val="{E9028B4D-29D4-4787-8EC4-EB0D3F89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7016"/>
    <w:pPr>
      <w:spacing w:line="256" w:lineRule="auto"/>
    </w:pPr>
    <w:rPr>
      <w:lang w:val="uk-UA"/>
    </w:rPr>
  </w:style>
  <w:style w:type="paragraph" w:styleId="1">
    <w:name w:val="heading 1"/>
    <w:basedOn w:val="a0"/>
    <w:next w:val="a0"/>
    <w:link w:val="10"/>
    <w:uiPriority w:val="9"/>
    <w:qFormat/>
    <w:rsid w:val="00D84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213167"/>
    <w:pPr>
      <w:keepNext/>
      <w:widowControl w:val="0"/>
      <w:spacing w:before="240" w:after="60" w:line="240" w:lineRule="auto"/>
      <w:ind w:left="1416" w:hanging="708"/>
      <w:outlineLvl w:val="1"/>
    </w:pPr>
    <w:rPr>
      <w:rFonts w:ascii="Arial Rounded MT Bold" w:eastAsia="Times New Roman" w:hAnsi="Arial Rounded MT Bold" w:cs="Times New Roman"/>
      <w:b/>
      <w:i/>
      <w:sz w:val="24"/>
      <w:szCs w:val="20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163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163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g-binding">
    <w:name w:val="ng-binding"/>
    <w:rsid w:val="002A7016"/>
    <w:rPr>
      <w:rFonts w:ascii="Times New Roman" w:hAnsi="Times New Roman" w:cs="Times New Roman" w:hint="default"/>
    </w:rPr>
  </w:style>
  <w:style w:type="table" w:styleId="a4">
    <w:name w:val="Table Grid"/>
    <w:basedOn w:val="a2"/>
    <w:uiPriority w:val="59"/>
    <w:rsid w:val="002A7016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Текст таблицы,AC List 01,Bullet Number,Bullet 1,Use Case List Paragraph,lp1,lp11,List Paragraph11,тв-Абзац списка,Абзац списку 1,название табл/рис,заголовок 1.1,List Paragraph (numbered (a)),List_Paragraph,Multilevel para_II,Elenco Normale"/>
    <w:basedOn w:val="a0"/>
    <w:link w:val="a6"/>
    <w:uiPriority w:val="34"/>
    <w:qFormat/>
    <w:rsid w:val="004F2E8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rial3">
    <w:name w:val="Основной текст + Arial3"/>
    <w:aliases w:val="7,5 pt3"/>
    <w:rsid w:val="007776FF"/>
    <w:rPr>
      <w:rFonts w:ascii="Arial" w:hAnsi="Arial" w:cs="Arial" w:hint="default"/>
      <w:b/>
      <w:bCs w:val="0"/>
      <w:color w:val="000000"/>
      <w:sz w:val="15"/>
      <w:shd w:val="clear" w:color="auto" w:fill="FFFFFF"/>
      <w:lang w:val="uk-UA" w:eastAsia="uk-UA"/>
    </w:rPr>
  </w:style>
  <w:style w:type="paragraph" w:styleId="a7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,Знак17"/>
    <w:basedOn w:val="a0"/>
    <w:link w:val="a8"/>
    <w:semiHidden/>
    <w:unhideWhenUsed/>
    <w:qFormat/>
    <w:rsid w:val="00BD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0"/>
    <w:link w:val="HTML0"/>
    <w:uiPriority w:val="99"/>
    <w:semiHidden/>
    <w:unhideWhenUsed/>
    <w:rsid w:val="000E2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E2148"/>
    <w:rPr>
      <w:rFonts w:ascii="Courier New" w:eastAsia="Calibri" w:hAnsi="Courier New" w:cs="Times New Roman"/>
      <w:color w:val="000000"/>
      <w:sz w:val="18"/>
      <w:szCs w:val="18"/>
      <w:lang w:val="ru-RU" w:eastAsia="zh-CN"/>
    </w:rPr>
  </w:style>
  <w:style w:type="character" w:customStyle="1" w:styleId="a6">
    <w:name w:val="Абзац списка Знак"/>
    <w:aliases w:val="Текст таблицы Знак,AC List 01 Знак,Bullet Number Знак,Bullet 1 Знак,Use Case List Paragraph Знак,lp1 Знак,lp11 Знак,List Paragraph11 Знак,тв-Абзац списка Знак,Абзац списку 1 Знак,название табл/рис Знак,заголовок 1.1 Знак"/>
    <w:link w:val="a5"/>
    <w:uiPriority w:val="34"/>
    <w:qFormat/>
    <w:locked/>
    <w:rsid w:val="000E2148"/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1"/>
    <w:link w:val="2"/>
    <w:semiHidden/>
    <w:rsid w:val="00213167"/>
    <w:rPr>
      <w:rFonts w:ascii="Arial Rounded MT Bold" w:eastAsia="Times New Roman" w:hAnsi="Arial Rounded MT Bold" w:cs="Times New Roman"/>
      <w:b/>
      <w:i/>
      <w:sz w:val="24"/>
      <w:szCs w:val="20"/>
      <w:lang w:val="uk-UA" w:eastAsia="ru-RU"/>
    </w:rPr>
  </w:style>
  <w:style w:type="character" w:customStyle="1" w:styleId="a8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,Знак17 Знак"/>
    <w:link w:val="a7"/>
    <w:semiHidden/>
    <w:qFormat/>
    <w:locked/>
    <w:rsid w:val="00B325D2"/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ітка таблиці2"/>
    <w:basedOn w:val="a2"/>
    <w:uiPriority w:val="59"/>
    <w:rsid w:val="00025D92"/>
    <w:pPr>
      <w:spacing w:after="0" w:line="240" w:lineRule="auto"/>
    </w:pPr>
    <w:rPr>
      <w:rFonts w:ascii="Calibri" w:eastAsia="Calibri" w:hAnsi="Calibri" w:cs="Times New Roman"/>
      <w:lang w:val="uk-UA"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ітка таблиці3"/>
    <w:basedOn w:val="a2"/>
    <w:uiPriority w:val="59"/>
    <w:rsid w:val="00025D92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B2669C"/>
    <w:rPr>
      <w:color w:val="0563C1" w:themeColor="hyperlink"/>
      <w:u w:val="single"/>
    </w:rPr>
  </w:style>
  <w:style w:type="character" w:styleId="aa">
    <w:name w:val="line number"/>
    <w:basedOn w:val="a1"/>
    <w:uiPriority w:val="99"/>
    <w:semiHidden/>
    <w:unhideWhenUsed/>
    <w:rsid w:val="00B2669C"/>
  </w:style>
  <w:style w:type="paragraph" w:styleId="ab">
    <w:name w:val="header"/>
    <w:aliases w:val="Header Char,Знак7"/>
    <w:basedOn w:val="a0"/>
    <w:link w:val="ac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aliases w:val="Header Char Знак,Знак7 Знак"/>
    <w:basedOn w:val="a1"/>
    <w:link w:val="ab"/>
    <w:uiPriority w:val="99"/>
    <w:rsid w:val="00B2669C"/>
    <w:rPr>
      <w:lang w:val="uk-UA"/>
    </w:rPr>
  </w:style>
  <w:style w:type="paragraph" w:styleId="ad">
    <w:name w:val="footer"/>
    <w:basedOn w:val="a0"/>
    <w:link w:val="ae"/>
    <w:uiPriority w:val="99"/>
    <w:unhideWhenUsed/>
    <w:rsid w:val="00B266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2669C"/>
    <w:rPr>
      <w:lang w:val="uk-UA"/>
    </w:rPr>
  </w:style>
  <w:style w:type="paragraph" w:customStyle="1" w:styleId="contract">
    <w:name w:val="contract"/>
    <w:basedOn w:val="a0"/>
    <w:qFormat/>
    <w:rsid w:val="00440BD3"/>
    <w:pPr>
      <w:spacing w:after="0" w:line="300" w:lineRule="exact"/>
      <w:jc w:val="both"/>
    </w:pPr>
    <w:rPr>
      <w:rFonts w:ascii="UkrainianBaltica" w:eastAsia="Times New Roman" w:hAnsi="UkrainianBaltica" w:cs="Times New Roman"/>
      <w:sz w:val="24"/>
      <w:szCs w:val="20"/>
      <w:lang w:val="ru-RU" w:eastAsia="ru-RU"/>
    </w:rPr>
  </w:style>
  <w:style w:type="character" w:styleId="af">
    <w:name w:val="Strong"/>
    <w:basedOn w:val="a1"/>
    <w:uiPriority w:val="22"/>
    <w:qFormat/>
    <w:rsid w:val="002C2C50"/>
    <w:rPr>
      <w:b/>
      <w:bCs/>
    </w:rPr>
  </w:style>
  <w:style w:type="table" w:customStyle="1" w:styleId="5">
    <w:name w:val="Сітка таблиці5"/>
    <w:basedOn w:val="a2"/>
    <w:uiPriority w:val="59"/>
    <w:rsid w:val="008E2BE9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ітка таблиці6"/>
    <w:basedOn w:val="a2"/>
    <w:uiPriority w:val="39"/>
    <w:rsid w:val="008E2BE9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uiPriority w:val="39"/>
    <w:rsid w:val="008E2B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rsid w:val="00EE5CF1"/>
  </w:style>
  <w:style w:type="character" w:customStyle="1" w:styleId="10">
    <w:name w:val="Заголовок 1 Знак"/>
    <w:basedOn w:val="a1"/>
    <w:link w:val="1"/>
    <w:uiPriority w:val="9"/>
    <w:rsid w:val="00D84E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3">
    <w:name w:val="Основной текст (2)_"/>
    <w:basedOn w:val="a1"/>
    <w:link w:val="24"/>
    <w:locked/>
    <w:rsid w:val="00DC7728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DC7728"/>
    <w:pPr>
      <w:widowControl w:val="0"/>
      <w:shd w:val="clear" w:color="auto" w:fill="FFFFFF"/>
      <w:spacing w:after="720" w:line="0" w:lineRule="atLeast"/>
      <w:jc w:val="center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af0">
    <w:name w:val="a"/>
    <w:basedOn w:val="a1"/>
    <w:rsid w:val="00DC7728"/>
  </w:style>
  <w:style w:type="character" w:customStyle="1" w:styleId="hidden-print">
    <w:name w:val="hidden-print"/>
    <w:basedOn w:val="a1"/>
    <w:rsid w:val="00DC7728"/>
  </w:style>
  <w:style w:type="paragraph" w:styleId="a">
    <w:name w:val="List Bullet"/>
    <w:basedOn w:val="a0"/>
    <w:uiPriority w:val="99"/>
    <w:semiHidden/>
    <w:unhideWhenUsed/>
    <w:rsid w:val="00EB5AE2"/>
    <w:pPr>
      <w:numPr>
        <w:numId w:val="16"/>
      </w:numPr>
      <w:spacing w:after="200" w:line="276" w:lineRule="auto"/>
      <w:contextualSpacing/>
    </w:pPr>
    <w:rPr>
      <w:rFonts w:eastAsiaTheme="minorEastAsia"/>
      <w:lang w:val="en-US"/>
    </w:rPr>
  </w:style>
  <w:style w:type="character" w:customStyle="1" w:styleId="app-pricecurrency">
    <w:name w:val="app-price__currency"/>
    <w:basedOn w:val="a1"/>
    <w:rsid w:val="00B155B4"/>
  </w:style>
  <w:style w:type="character" w:customStyle="1" w:styleId="30">
    <w:name w:val="Заголовок 3 Знак"/>
    <w:basedOn w:val="a1"/>
    <w:link w:val="3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1"/>
    <w:link w:val="6"/>
    <w:uiPriority w:val="9"/>
    <w:semiHidden/>
    <w:rsid w:val="006163F0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character" w:customStyle="1" w:styleId="pz-key-valuetitle-box">
    <w:name w:val="pz-key-value__title-box"/>
    <w:basedOn w:val="a1"/>
    <w:rsid w:val="00616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06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Huginn</cp:lastModifiedBy>
  <cp:revision>4</cp:revision>
  <dcterms:created xsi:type="dcterms:W3CDTF">2026-09-18T14:45:00Z</dcterms:created>
  <dcterms:modified xsi:type="dcterms:W3CDTF">2026-09-23T12:19:00Z</dcterms:modified>
</cp:coreProperties>
</file>